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9" w:rsidRPr="002168DF" w:rsidRDefault="00E12FE9" w:rsidP="002168DF">
      <w:pPr>
        <w:pStyle w:val="2"/>
        <w:ind w:left="4962"/>
        <w:jc w:val="left"/>
        <w:rPr>
          <w:b w:val="0"/>
          <w:sz w:val="28"/>
          <w:szCs w:val="24"/>
        </w:rPr>
      </w:pPr>
      <w:r w:rsidRPr="002168DF">
        <w:rPr>
          <w:b w:val="0"/>
          <w:sz w:val="28"/>
          <w:szCs w:val="24"/>
        </w:rPr>
        <w:t xml:space="preserve">Приложение </w:t>
      </w:r>
    </w:p>
    <w:p w:rsidR="00E12FE9" w:rsidRPr="002168DF" w:rsidRDefault="00E12FE9" w:rsidP="002168DF">
      <w:pPr>
        <w:ind w:left="4962"/>
        <w:jc w:val="both"/>
        <w:rPr>
          <w:sz w:val="28"/>
          <w:szCs w:val="24"/>
        </w:rPr>
      </w:pPr>
      <w:r w:rsidRPr="002168DF">
        <w:rPr>
          <w:sz w:val="28"/>
          <w:szCs w:val="24"/>
        </w:rPr>
        <w:t xml:space="preserve">к постановлению Правительства </w:t>
      </w:r>
    </w:p>
    <w:p w:rsidR="00E12FE9" w:rsidRPr="002168DF" w:rsidRDefault="00E12FE9" w:rsidP="002168DF">
      <w:pPr>
        <w:ind w:left="4962"/>
        <w:jc w:val="both"/>
        <w:rPr>
          <w:sz w:val="28"/>
          <w:szCs w:val="24"/>
        </w:rPr>
      </w:pPr>
      <w:r w:rsidRPr="002168DF">
        <w:rPr>
          <w:sz w:val="28"/>
          <w:szCs w:val="24"/>
        </w:rPr>
        <w:t>Тверской области</w:t>
      </w:r>
    </w:p>
    <w:p w:rsidR="00E12FE9" w:rsidRPr="002168DF" w:rsidRDefault="002166EE" w:rsidP="002166EE">
      <w:pPr>
        <w:ind w:firstLine="4962"/>
        <w:rPr>
          <w:sz w:val="28"/>
          <w:szCs w:val="24"/>
        </w:rPr>
      </w:pPr>
      <w:r>
        <w:rPr>
          <w:sz w:val="28"/>
          <w:szCs w:val="24"/>
        </w:rPr>
        <w:t>от 08.02.2017 № 25-пп</w:t>
      </w:r>
    </w:p>
    <w:p w:rsidR="00E12FE9" w:rsidRDefault="00E12FE9" w:rsidP="002168DF">
      <w:pPr>
        <w:pStyle w:val="2"/>
        <w:rPr>
          <w:b w:val="0"/>
          <w:sz w:val="28"/>
        </w:rPr>
      </w:pPr>
    </w:p>
    <w:p w:rsidR="006C32CB" w:rsidRPr="006C32CB" w:rsidRDefault="006C32CB" w:rsidP="006C32CB"/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Порядок 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присуждения и осуществления выплаты стипендии Губернатора 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Тверской области молодым журналистам региональных средств 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массовой информации Тверской области</w:t>
      </w:r>
    </w:p>
    <w:p w:rsidR="00E12FE9" w:rsidRPr="002168DF" w:rsidRDefault="00E12FE9" w:rsidP="002168DF">
      <w:pPr>
        <w:pStyle w:val="21"/>
        <w:jc w:val="center"/>
        <w:rPr>
          <w:sz w:val="28"/>
          <w:szCs w:val="28"/>
        </w:rPr>
      </w:pPr>
    </w:p>
    <w:p w:rsidR="00E12FE9" w:rsidRPr="002168DF" w:rsidRDefault="00E12FE9" w:rsidP="002168DF">
      <w:pPr>
        <w:pStyle w:val="21"/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Раздел I</w:t>
      </w:r>
    </w:p>
    <w:p w:rsidR="00E12FE9" w:rsidRPr="002168DF" w:rsidRDefault="00E12FE9" w:rsidP="002168DF">
      <w:pPr>
        <w:pStyle w:val="21"/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Общие положения</w:t>
      </w:r>
    </w:p>
    <w:p w:rsidR="00E12FE9" w:rsidRPr="002168DF" w:rsidRDefault="00E12FE9" w:rsidP="002168DF">
      <w:pPr>
        <w:pStyle w:val="21"/>
        <w:jc w:val="center"/>
        <w:rPr>
          <w:sz w:val="28"/>
          <w:szCs w:val="28"/>
        </w:rPr>
      </w:pPr>
    </w:p>
    <w:p w:rsidR="00E12FE9" w:rsidRPr="002168DF" w:rsidRDefault="00E12FE9" w:rsidP="006C32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8DF">
        <w:rPr>
          <w:sz w:val="28"/>
        </w:rPr>
        <w:t>Настоящий</w:t>
      </w:r>
      <w:r w:rsidRPr="002168DF">
        <w:rPr>
          <w:sz w:val="28"/>
          <w:szCs w:val="28"/>
        </w:rPr>
        <w:t xml:space="preserve"> Порядок присуждения и осуществления выплаты  стипендии Губернатора Тверской области молодым журналистам региональных средств массовой информации Тверской области (далее – Порядок) определяет условия проведения конкурса среди молодых журналистов, назначения и выплаты стипендии Губернатора Тверской области</w:t>
      </w:r>
      <w:r w:rsidRPr="002168DF">
        <w:rPr>
          <w:sz w:val="28"/>
        </w:rPr>
        <w:t xml:space="preserve"> молодым журналистам региональных средств массовой информации Тверской области (далее – стипендия)</w:t>
      </w:r>
      <w:r w:rsidRPr="002168DF">
        <w:rPr>
          <w:sz w:val="28"/>
          <w:szCs w:val="28"/>
        </w:rPr>
        <w:t>.</w:t>
      </w:r>
    </w:p>
    <w:p w:rsidR="00E12FE9" w:rsidRPr="006C32CB" w:rsidRDefault="00E12FE9" w:rsidP="006C32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32CB">
        <w:rPr>
          <w:sz w:val="28"/>
        </w:rPr>
        <w:t xml:space="preserve">Стипендия представляет собой ежемесячную денежную выплату, присуждаемую молодым журналистам Тверской области на один год </w:t>
      </w:r>
      <w:r w:rsidR="006C32CB" w:rsidRPr="006C32CB">
        <w:rPr>
          <w:sz w:val="28"/>
        </w:rPr>
        <w:t>–</w:t>
      </w:r>
      <w:r w:rsidRPr="006C32CB">
        <w:rPr>
          <w:sz w:val="28"/>
        </w:rPr>
        <w:t xml:space="preserve"> </w:t>
      </w:r>
      <w:r w:rsidR="000B6355">
        <w:rPr>
          <w:sz w:val="28"/>
        </w:rPr>
        <w:t xml:space="preserve">               </w:t>
      </w:r>
      <w:r w:rsidRPr="006C32CB">
        <w:rPr>
          <w:sz w:val="28"/>
        </w:rPr>
        <w:t>с января по декабрь по результатам конкурсного отбора, проводимого комиссией по присуждению стипендии Губернатора Тверской области молодым журналистам региональных средств массовой информации Тверской области (далее – конкурсная комиссия).</w:t>
      </w:r>
    </w:p>
    <w:p w:rsidR="00E12FE9" w:rsidRPr="002168DF" w:rsidRDefault="00E12FE9" w:rsidP="006C32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2168DF">
        <w:rPr>
          <w:sz w:val="28"/>
          <w:szCs w:val="28"/>
        </w:rPr>
        <w:t>Кандидатами на участие в конкурсе</w:t>
      </w:r>
      <w:r w:rsidRPr="002168DF">
        <w:rPr>
          <w:sz w:val="28"/>
        </w:rPr>
        <w:t xml:space="preserve"> на присуждение стипендии (далее – конкурс) могут стать молодые журналисты в возрасте до 35 лет включительно (на момент подачи заявки в конкурсе), осуществляющие журналистскую деятельность в региональных средствах массовой информации Тверской области.</w:t>
      </w:r>
    </w:p>
    <w:p w:rsidR="00E12FE9" w:rsidRPr="002168DF" w:rsidRDefault="00E12FE9" w:rsidP="006C32CB">
      <w:pPr>
        <w:tabs>
          <w:tab w:val="left" w:pos="993"/>
        </w:tabs>
        <w:ind w:firstLine="709"/>
        <w:jc w:val="both"/>
        <w:rPr>
          <w:sz w:val="28"/>
        </w:rPr>
      </w:pPr>
      <w:r w:rsidRPr="002168DF">
        <w:rPr>
          <w:sz w:val="28"/>
        </w:rPr>
        <w:t>Под региональными средствами массовой информации в настоящем Порядке понимаются зарегистрированные в Федеральной службе по надзору в сфере связи, информационных технологий и массовых коммуникаций  средства массовой информации, продукция которых предназначена для распространения преимущественно на территории Тверской области.</w:t>
      </w:r>
    </w:p>
    <w:p w:rsidR="00E12FE9" w:rsidRPr="002168DF" w:rsidRDefault="00E12FE9" w:rsidP="006C32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68DF">
        <w:rPr>
          <w:sz w:val="28"/>
        </w:rPr>
        <w:t>4. П</w:t>
      </w:r>
      <w:r w:rsidRPr="002168DF">
        <w:rPr>
          <w:sz w:val="28"/>
          <w:szCs w:val="28"/>
        </w:rPr>
        <w:t>редставление стипендиатов проводится в торжественной обстановке</w:t>
      </w:r>
      <w:r w:rsidR="00163CB6">
        <w:rPr>
          <w:sz w:val="28"/>
          <w:szCs w:val="28"/>
        </w:rPr>
        <w:t>, как правило,</w:t>
      </w:r>
      <w:r w:rsidRPr="002168DF">
        <w:rPr>
          <w:sz w:val="28"/>
          <w:szCs w:val="28"/>
        </w:rPr>
        <w:t xml:space="preserve"> на ежегодном мероприятии, посвященном Дню российской печати.</w:t>
      </w:r>
    </w:p>
    <w:p w:rsidR="00E12FE9" w:rsidRPr="002168DF" w:rsidRDefault="00E12FE9" w:rsidP="006C32CB">
      <w:pPr>
        <w:tabs>
          <w:tab w:val="left" w:pos="993"/>
        </w:tabs>
        <w:ind w:firstLine="709"/>
        <w:jc w:val="both"/>
        <w:rPr>
          <w:sz w:val="28"/>
        </w:rPr>
      </w:pPr>
    </w:p>
    <w:p w:rsidR="00E12FE9" w:rsidRPr="002168DF" w:rsidRDefault="00E12FE9" w:rsidP="002168DF">
      <w:pPr>
        <w:ind w:firstLine="709"/>
        <w:jc w:val="center"/>
        <w:rPr>
          <w:sz w:val="28"/>
        </w:rPr>
      </w:pPr>
    </w:p>
    <w:p w:rsidR="00E12FE9" w:rsidRPr="002168DF" w:rsidRDefault="00E12FE9" w:rsidP="002168DF">
      <w:pPr>
        <w:ind w:firstLine="709"/>
        <w:jc w:val="center"/>
        <w:rPr>
          <w:sz w:val="28"/>
        </w:rPr>
      </w:pPr>
    </w:p>
    <w:p w:rsidR="00E12FE9" w:rsidRPr="002168DF" w:rsidRDefault="00E12FE9" w:rsidP="002168DF">
      <w:pPr>
        <w:ind w:firstLine="709"/>
        <w:jc w:val="center"/>
        <w:rPr>
          <w:sz w:val="28"/>
        </w:rPr>
      </w:pPr>
    </w:p>
    <w:p w:rsidR="00E12FE9" w:rsidRPr="002168DF" w:rsidRDefault="00E12FE9" w:rsidP="002168DF">
      <w:pPr>
        <w:ind w:firstLine="709"/>
        <w:jc w:val="center"/>
        <w:rPr>
          <w:sz w:val="28"/>
        </w:rPr>
      </w:pPr>
    </w:p>
    <w:p w:rsidR="00E12FE9" w:rsidRPr="002168DF" w:rsidRDefault="00E12FE9" w:rsidP="002168DF">
      <w:pPr>
        <w:jc w:val="center"/>
        <w:rPr>
          <w:sz w:val="28"/>
        </w:rPr>
      </w:pPr>
      <w:r w:rsidRPr="002168DF">
        <w:rPr>
          <w:sz w:val="28"/>
        </w:rPr>
        <w:lastRenderedPageBreak/>
        <w:t>Раздел II</w:t>
      </w:r>
    </w:p>
    <w:p w:rsidR="00741FB5" w:rsidRDefault="00E12FE9" w:rsidP="002168DF">
      <w:pPr>
        <w:jc w:val="center"/>
        <w:rPr>
          <w:sz w:val="28"/>
        </w:rPr>
      </w:pPr>
      <w:r w:rsidRPr="002168DF">
        <w:rPr>
          <w:sz w:val="28"/>
        </w:rPr>
        <w:t xml:space="preserve">Конкурсная комиссия по присуждению стипендии Губернатора </w:t>
      </w:r>
    </w:p>
    <w:p w:rsidR="00741FB5" w:rsidRDefault="00E12FE9" w:rsidP="002168DF">
      <w:pPr>
        <w:jc w:val="center"/>
        <w:rPr>
          <w:sz w:val="28"/>
        </w:rPr>
      </w:pPr>
      <w:r w:rsidRPr="002168DF">
        <w:rPr>
          <w:sz w:val="28"/>
        </w:rPr>
        <w:t xml:space="preserve">Тверской области молодым журналистам региональных средств </w:t>
      </w:r>
    </w:p>
    <w:p w:rsidR="00E12FE9" w:rsidRPr="002168DF" w:rsidRDefault="00E12FE9" w:rsidP="002168DF">
      <w:pPr>
        <w:jc w:val="center"/>
        <w:rPr>
          <w:sz w:val="28"/>
        </w:rPr>
      </w:pPr>
      <w:r w:rsidRPr="002168DF">
        <w:rPr>
          <w:sz w:val="28"/>
        </w:rPr>
        <w:t>массовой информации Тверской области</w:t>
      </w:r>
    </w:p>
    <w:p w:rsidR="00E12FE9" w:rsidRPr="002168DF" w:rsidRDefault="00E12FE9" w:rsidP="002168DF">
      <w:pPr>
        <w:pStyle w:val="3"/>
        <w:rPr>
          <w:sz w:val="28"/>
          <w:szCs w:val="28"/>
        </w:rPr>
      </w:pP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</w:rPr>
        <w:t>5. В целях выявления молодых, талантливых журналистов Тверской области формируется конкурсная комиссия.</w:t>
      </w: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>6. Конкурсная комиссия образуется из представителей Правительства Тверской области, законодательных и исполнительных органов государственной власти Тверской области, представителей творческих и общественных объединений в сфере средств массовой информации и журналистики.</w:t>
      </w: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>7. Состав конкурсной комиссии утверждается распоряжением Правительства Тверской области.</w:t>
      </w: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 xml:space="preserve">8. Заседания конкурсной комиссии правомочны при наличии не менее 2/3 ее состава. Решение принимается простым большинством голосов от числа присутствующих на заседании лиц, входящих в состав конкурсной комиссии. </w:t>
      </w: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>При равенстве голосов голос председательствующего на заседании конкурсной комиссии является решающим.</w:t>
      </w:r>
    </w:p>
    <w:p w:rsidR="00E12FE9" w:rsidRPr="002168DF" w:rsidRDefault="00E12FE9" w:rsidP="002168DF">
      <w:pPr>
        <w:pStyle w:val="3"/>
        <w:rPr>
          <w:sz w:val="28"/>
          <w:szCs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Раздел III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Критерии оценки информационных материалов,</w:t>
      </w:r>
      <w:r w:rsidR="00147CBC">
        <w:rPr>
          <w:sz w:val="28"/>
        </w:rPr>
        <w:t xml:space="preserve"> </w:t>
      </w:r>
      <w:r w:rsidRPr="002168DF">
        <w:rPr>
          <w:sz w:val="28"/>
        </w:rPr>
        <w:t>представленных на конкурс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520A14">
      <w:pPr>
        <w:ind w:firstLine="708"/>
        <w:jc w:val="both"/>
        <w:rPr>
          <w:sz w:val="28"/>
          <w:szCs w:val="28"/>
        </w:rPr>
      </w:pPr>
      <w:r w:rsidRPr="002168DF">
        <w:rPr>
          <w:sz w:val="28"/>
          <w:szCs w:val="28"/>
        </w:rPr>
        <w:t xml:space="preserve">9. Критериями оценки </w:t>
      </w:r>
      <w:proofErr w:type="gramStart"/>
      <w:r w:rsidRPr="002168DF">
        <w:rPr>
          <w:sz w:val="28"/>
          <w:szCs w:val="28"/>
        </w:rPr>
        <w:t>информационных материалов, представляемых для участия в конкурсе являются</w:t>
      </w:r>
      <w:proofErr w:type="gramEnd"/>
      <w:r w:rsidRPr="002168DF">
        <w:rPr>
          <w:sz w:val="28"/>
          <w:szCs w:val="28"/>
        </w:rPr>
        <w:t xml:space="preserve">: 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а) актуальность темы информационного материала;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б) форма подачи информации;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в) интерес к личности автора или ведущего;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г) соответствие формы подачи и темы информационного материала;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proofErr w:type="spellStart"/>
      <w:r w:rsidRPr="002168DF">
        <w:rPr>
          <w:color w:val="000000"/>
          <w:sz w:val="28"/>
          <w:szCs w:val="28"/>
        </w:rPr>
        <w:t>д</w:t>
      </w:r>
      <w:proofErr w:type="spellEnd"/>
      <w:r w:rsidRPr="002168DF">
        <w:rPr>
          <w:color w:val="000000"/>
          <w:sz w:val="28"/>
          <w:szCs w:val="28"/>
        </w:rPr>
        <w:t>) эксклюзивность информационного материала;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е) доступность подачи информации;</w:t>
      </w:r>
    </w:p>
    <w:p w:rsidR="00E12FE9" w:rsidRPr="002168DF" w:rsidRDefault="00E12FE9" w:rsidP="00520A14">
      <w:pPr>
        <w:tabs>
          <w:tab w:val="num" w:pos="851"/>
        </w:tabs>
        <w:ind w:firstLine="708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ж) запоминаемость информации;</w:t>
      </w:r>
    </w:p>
    <w:p w:rsidR="00E12FE9" w:rsidRPr="002168DF" w:rsidRDefault="00E12FE9" w:rsidP="00520A14">
      <w:pPr>
        <w:tabs>
          <w:tab w:val="num" w:pos="851"/>
        </w:tabs>
        <w:ind w:firstLine="708"/>
        <w:jc w:val="both"/>
        <w:rPr>
          <w:color w:val="000000"/>
          <w:sz w:val="28"/>
          <w:szCs w:val="28"/>
        </w:rPr>
      </w:pPr>
      <w:proofErr w:type="spellStart"/>
      <w:r w:rsidRPr="002168DF">
        <w:rPr>
          <w:color w:val="000000"/>
          <w:sz w:val="28"/>
          <w:szCs w:val="28"/>
        </w:rPr>
        <w:t>з</w:t>
      </w:r>
      <w:proofErr w:type="spellEnd"/>
      <w:r w:rsidRPr="002168DF">
        <w:rPr>
          <w:color w:val="000000"/>
          <w:sz w:val="28"/>
          <w:szCs w:val="28"/>
        </w:rPr>
        <w:t>) выделение материала на общем информационном фоне в данном формате;</w:t>
      </w:r>
    </w:p>
    <w:p w:rsidR="00E12FE9" w:rsidRPr="002168DF" w:rsidRDefault="00E12FE9" w:rsidP="00520A14">
      <w:pPr>
        <w:pStyle w:val="3"/>
        <w:ind w:firstLine="708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и) влияние материала на гармонизацию отношений между властью и обществом;</w:t>
      </w:r>
    </w:p>
    <w:p w:rsidR="00E12FE9" w:rsidRPr="002168DF" w:rsidRDefault="00E12FE9" w:rsidP="00520A14">
      <w:pPr>
        <w:tabs>
          <w:tab w:val="num" w:pos="851"/>
        </w:tabs>
        <w:ind w:firstLine="708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к) влияние материала на развитие институтов гражданского общества;</w:t>
      </w:r>
    </w:p>
    <w:p w:rsidR="00E12FE9" w:rsidRPr="002168DF" w:rsidRDefault="00E12FE9" w:rsidP="00520A14">
      <w:pPr>
        <w:tabs>
          <w:tab w:val="num" w:pos="851"/>
        </w:tabs>
        <w:ind w:firstLine="708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л) влияние материала на укрепление межнационального и межконфессионального согласия;</w:t>
      </w:r>
    </w:p>
    <w:p w:rsidR="00E12FE9" w:rsidRPr="002168DF" w:rsidRDefault="00E12FE9" w:rsidP="00520A14">
      <w:pPr>
        <w:tabs>
          <w:tab w:val="num" w:pos="851"/>
        </w:tabs>
        <w:ind w:firstLine="708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м) влияние материала на улучшение имиджа Тверской области.</w:t>
      </w:r>
    </w:p>
    <w:p w:rsidR="00E12FE9" w:rsidRPr="002168DF" w:rsidRDefault="00E12FE9" w:rsidP="00520A14">
      <w:pPr>
        <w:pStyle w:val="3"/>
        <w:ind w:firstLine="708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lastRenderedPageBreak/>
        <w:t>Раздел IV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Порядок выдвижения кандидатов на участие в конкурсе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pStyle w:val="3"/>
        <w:ind w:firstLine="720"/>
        <w:rPr>
          <w:sz w:val="28"/>
        </w:rPr>
      </w:pPr>
      <w:r w:rsidRPr="002168DF">
        <w:rPr>
          <w:sz w:val="28"/>
        </w:rPr>
        <w:t xml:space="preserve">10. Заявки на участие в конкурсе принимаются </w:t>
      </w:r>
      <w:proofErr w:type="gramStart"/>
      <w:r w:rsidRPr="002168DF">
        <w:rPr>
          <w:sz w:val="28"/>
        </w:rPr>
        <w:t>от</w:t>
      </w:r>
      <w:proofErr w:type="gramEnd"/>
      <w:r w:rsidRPr="002168DF">
        <w:rPr>
          <w:sz w:val="28"/>
        </w:rPr>
        <w:t>:</w:t>
      </w:r>
    </w:p>
    <w:p w:rsidR="00E12FE9" w:rsidRPr="002168DF" w:rsidRDefault="00E12FE9" w:rsidP="002168DF">
      <w:pPr>
        <w:pStyle w:val="3"/>
        <w:ind w:firstLine="720"/>
        <w:rPr>
          <w:sz w:val="28"/>
        </w:rPr>
      </w:pPr>
      <w:r w:rsidRPr="002168DF">
        <w:rPr>
          <w:sz w:val="28"/>
        </w:rPr>
        <w:t xml:space="preserve">а) главного редактора или заместителя главного </w:t>
      </w:r>
      <w:proofErr w:type="gramStart"/>
      <w:r w:rsidRPr="002168DF">
        <w:rPr>
          <w:sz w:val="28"/>
        </w:rPr>
        <w:t>редактора редакции регионального средства массовой информации Тверской области</w:t>
      </w:r>
      <w:proofErr w:type="gramEnd"/>
      <w:r w:rsidRPr="002168DF">
        <w:rPr>
          <w:sz w:val="28"/>
        </w:rPr>
        <w:t xml:space="preserve"> с согласия молодого журналиста;</w:t>
      </w:r>
    </w:p>
    <w:p w:rsidR="00E12FE9" w:rsidRPr="002168DF" w:rsidRDefault="00E12FE9" w:rsidP="002168DF">
      <w:pPr>
        <w:pStyle w:val="3"/>
        <w:ind w:firstLine="720"/>
        <w:rPr>
          <w:sz w:val="28"/>
        </w:rPr>
      </w:pPr>
      <w:r w:rsidRPr="002168DF">
        <w:rPr>
          <w:sz w:val="28"/>
        </w:rPr>
        <w:t>б) руководителей или заместителей руководителей творческих и общественных объединений в сфере средств массовой информации и журналистики Тверской области.</w:t>
      </w:r>
    </w:p>
    <w:p w:rsidR="00E12FE9" w:rsidRPr="002168DF" w:rsidRDefault="00E12FE9" w:rsidP="002168DF">
      <w:pPr>
        <w:pStyle w:val="3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Раздел V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Условия и порядок проведения конкурса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>11. Объявление о проведении конкурса публикуется в средствах массовой информации и размещается на официальном сайте Правительства Тверской области не позднее 1 октября года, предшествующего году присуждения стипендии.</w:t>
      </w:r>
    </w:p>
    <w:p w:rsidR="00E12FE9" w:rsidRPr="002168DF" w:rsidRDefault="00E12FE9" w:rsidP="002168DF">
      <w:pPr>
        <w:ind w:firstLine="709"/>
        <w:jc w:val="both"/>
        <w:rPr>
          <w:sz w:val="28"/>
        </w:rPr>
      </w:pPr>
      <w:r w:rsidRPr="002168DF">
        <w:rPr>
          <w:sz w:val="28"/>
        </w:rPr>
        <w:t>В 2017 году объявление о проведении конкурса публикуется в средствах массовой информации и размещается на официальном сайте Правительства Тверской области не позднее 1</w:t>
      </w:r>
      <w:r w:rsidR="00A04BFE">
        <w:rPr>
          <w:sz w:val="28"/>
        </w:rPr>
        <w:t>5</w:t>
      </w:r>
      <w:r w:rsidRPr="002168DF">
        <w:rPr>
          <w:sz w:val="28"/>
        </w:rPr>
        <w:t xml:space="preserve"> февраля 2017 года.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12. Заявки на участие в конкурсе представляются в управление информационной политики аппарата Правительства Тверской области не позднее 30 дней со дня опубликования в средствах массовой информации объявления о проведении конкурса согласно приложению 1 к настоящему Порядку.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13. Вместе с заявкой кандидаты представляют в управление информационной политики аппарата Правительства Тверской области  конкурсные материалы в электронном виде (не менее 5 материалов), в подготовке которых участвовал кандидат. 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К участию в конкурсе</w:t>
      </w:r>
      <w:r w:rsidRPr="002168DF">
        <w:rPr>
          <w:sz w:val="28"/>
          <w:szCs w:val="28"/>
        </w:rPr>
        <w:t xml:space="preserve"> по присуждению стипендии</w:t>
      </w:r>
      <w:r w:rsidRPr="002168DF">
        <w:rPr>
          <w:color w:val="000000"/>
          <w:sz w:val="28"/>
          <w:szCs w:val="28"/>
        </w:rPr>
        <w:t xml:space="preserve"> Губернатора Тверской области молодым журналистам региональных средств массовой информации Тверской области допускаются работы, опубликованные или выпущенные в эфир региональных средств массовой информации Тверской области в период с 1 января по 30 октября текущего года.</w:t>
      </w:r>
    </w:p>
    <w:p w:rsidR="00E12FE9" w:rsidRPr="002168DF" w:rsidRDefault="00E12FE9" w:rsidP="002168DF">
      <w:pPr>
        <w:pStyle w:val="3"/>
        <w:ind w:firstLine="709"/>
        <w:rPr>
          <w:color w:val="000000"/>
          <w:sz w:val="28"/>
          <w:szCs w:val="28"/>
        </w:rPr>
      </w:pPr>
      <w:r w:rsidRPr="002168DF">
        <w:rPr>
          <w:sz w:val="28"/>
        </w:rPr>
        <w:t>В 2017 году к</w:t>
      </w:r>
      <w:r w:rsidRPr="002168DF">
        <w:rPr>
          <w:color w:val="000000"/>
          <w:sz w:val="28"/>
          <w:szCs w:val="28"/>
        </w:rPr>
        <w:t xml:space="preserve"> участию в конкурсе</w:t>
      </w:r>
      <w:r w:rsidRPr="002168DF">
        <w:rPr>
          <w:sz w:val="28"/>
          <w:szCs w:val="28"/>
        </w:rPr>
        <w:t xml:space="preserve"> по присуждению стипендии</w:t>
      </w:r>
      <w:r w:rsidRPr="002168DF">
        <w:rPr>
          <w:color w:val="000000"/>
          <w:sz w:val="28"/>
          <w:szCs w:val="28"/>
        </w:rPr>
        <w:t xml:space="preserve"> Губернатора Тверской области молодым журналистам региональных средств массовой информации Тверской области допускаются работы, опубликованные или выпущенные в эфир региональных средств массовой информации Тверской области в период с 1 января по 30 октября 2016 года.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Представленные на конкурс заявки обобщаются и подаются в течение </w:t>
      </w:r>
      <w:r w:rsidR="00C16E3C">
        <w:rPr>
          <w:sz w:val="28"/>
        </w:rPr>
        <w:t xml:space="preserve">   </w:t>
      </w:r>
      <w:r w:rsidRPr="002168DF">
        <w:rPr>
          <w:sz w:val="28"/>
        </w:rPr>
        <w:t>5 дней управлением информационной политики аппарата Правительства Тверской области в конкурсную комиссию.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lastRenderedPageBreak/>
        <w:t xml:space="preserve">14. Телевизионные материалы представляются на конкурс в формате </w:t>
      </w:r>
      <w:proofErr w:type="spellStart"/>
      <w:r w:rsidRPr="002168DF">
        <w:rPr>
          <w:sz w:val="28"/>
        </w:rPr>
        <w:t>avi</w:t>
      </w:r>
      <w:proofErr w:type="spellEnd"/>
      <w:r w:rsidRPr="002168DF">
        <w:rPr>
          <w:sz w:val="28"/>
        </w:rPr>
        <w:t xml:space="preserve">, mp4. Радиоматериалы представляются в формате mp3, </w:t>
      </w:r>
      <w:proofErr w:type="spellStart"/>
      <w:r w:rsidRPr="002168DF">
        <w:rPr>
          <w:sz w:val="28"/>
        </w:rPr>
        <w:t>wav</w:t>
      </w:r>
      <w:proofErr w:type="spellEnd"/>
      <w:r w:rsidRPr="002168DF">
        <w:rPr>
          <w:sz w:val="28"/>
        </w:rPr>
        <w:t xml:space="preserve">. 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proofErr w:type="spellStart"/>
      <w:proofErr w:type="gramStart"/>
      <w:r w:rsidRPr="002168DF">
        <w:rPr>
          <w:sz w:val="28"/>
        </w:rPr>
        <w:t>Интернет-материалы</w:t>
      </w:r>
      <w:proofErr w:type="spellEnd"/>
      <w:proofErr w:type="gramEnd"/>
      <w:r w:rsidRPr="002168DF">
        <w:rPr>
          <w:sz w:val="28"/>
        </w:rPr>
        <w:t xml:space="preserve"> должны содержать указание ссылки (web-адреса) на интернет-страницу, которая содержит конкурсные материалы.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Материалы, опубликованные в периодических печатных изданиях, представляются в pdf-версии либо в оригинале издания страниц, представляемых на конкурс.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15. Сводный перечень заявок на участие в конкурсе и конкурсные материалы, рассматриваются конкурсной комиссией не позднее 10 рабочих дней </w:t>
      </w:r>
      <w:proofErr w:type="gramStart"/>
      <w:r w:rsidRPr="002168DF">
        <w:rPr>
          <w:sz w:val="28"/>
        </w:rPr>
        <w:t>с даты поступления</w:t>
      </w:r>
      <w:proofErr w:type="gramEnd"/>
      <w:r w:rsidRPr="002168DF">
        <w:rPr>
          <w:sz w:val="28"/>
        </w:rPr>
        <w:t xml:space="preserve"> из управления информационной политики аппарата Правительства Тверской области.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16. К</w:t>
      </w:r>
      <w:r w:rsidRPr="002168DF">
        <w:rPr>
          <w:color w:val="000000"/>
          <w:sz w:val="28"/>
          <w:szCs w:val="28"/>
        </w:rPr>
        <w:t>онкурс проводится при наличии 6 и более заявок от кандидатов на участие в конкурсе. В случае поступления менее 6 заявок на участие в конкурсе конкурсная комиссия признает конкурс несостоявшимся.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17. Решение конкурсной комиссии о признании конкурса </w:t>
      </w:r>
      <w:proofErr w:type="gramStart"/>
      <w:r w:rsidRPr="002168DF">
        <w:rPr>
          <w:sz w:val="28"/>
        </w:rPr>
        <w:t>несостоявшимся</w:t>
      </w:r>
      <w:proofErr w:type="gramEnd"/>
      <w:r w:rsidRPr="002168DF">
        <w:rPr>
          <w:sz w:val="28"/>
        </w:rPr>
        <w:t xml:space="preserve"> управление информационной политики аппарата Правительства Тверской области размещает в средствах массовой информации не позднее 3 дней со дня окончания срока приема заявок.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Решение о повторном объявлении конкурса принимается не ранее </w:t>
      </w:r>
      <w:r w:rsidR="00C16E3C">
        <w:rPr>
          <w:sz w:val="28"/>
        </w:rPr>
        <w:t xml:space="preserve">                 </w:t>
      </w:r>
      <w:r w:rsidRPr="002168DF">
        <w:rPr>
          <w:sz w:val="28"/>
        </w:rPr>
        <w:t xml:space="preserve">15 дней со дня признания конкурса </w:t>
      </w:r>
      <w:proofErr w:type="gramStart"/>
      <w:r w:rsidRPr="002168DF">
        <w:rPr>
          <w:sz w:val="28"/>
        </w:rPr>
        <w:t>несостоявшимся</w:t>
      </w:r>
      <w:proofErr w:type="gramEnd"/>
      <w:r w:rsidRPr="002168DF">
        <w:rPr>
          <w:sz w:val="28"/>
        </w:rPr>
        <w:t xml:space="preserve">. </w:t>
      </w:r>
    </w:p>
    <w:p w:rsidR="00E12FE9" w:rsidRPr="002168DF" w:rsidRDefault="00C16E3C" w:rsidP="002168DF">
      <w:pPr>
        <w:pStyle w:val="3"/>
        <w:ind w:firstLine="709"/>
        <w:rPr>
          <w:sz w:val="28"/>
        </w:rPr>
      </w:pPr>
      <w:r>
        <w:rPr>
          <w:sz w:val="28"/>
        </w:rPr>
        <w:t>В случае</w:t>
      </w:r>
      <w:r w:rsidR="00E12FE9" w:rsidRPr="002168DF">
        <w:rPr>
          <w:sz w:val="28"/>
        </w:rPr>
        <w:t xml:space="preserve"> если повторный конкурс признан конкурсной комиссией несостоявшимся, конкурс в текущем году не проводится.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18. Члены конкурсной комиссии на основании критериев, указанных в разделе </w:t>
      </w:r>
      <w:r w:rsidRPr="002168DF">
        <w:rPr>
          <w:sz w:val="28"/>
          <w:lang w:val="en-US"/>
        </w:rPr>
        <w:t>III</w:t>
      </w:r>
      <w:r w:rsidRPr="002168DF">
        <w:rPr>
          <w:sz w:val="28"/>
        </w:rPr>
        <w:t xml:space="preserve"> настоящего Порядка, оценивают представленные на конкурс материалы. По каждому из критериев кандидатам выставляется оценка </w:t>
      </w:r>
      <w:r w:rsidR="00612AC9">
        <w:rPr>
          <w:sz w:val="28"/>
        </w:rPr>
        <w:t xml:space="preserve">                     </w:t>
      </w:r>
      <w:r w:rsidRPr="002168DF">
        <w:rPr>
          <w:sz w:val="28"/>
        </w:rPr>
        <w:t xml:space="preserve">по 10-балльной системе от 1 до 10 (приложение 2 к настоящему Порядку). 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По итогам оценки каждого члена конкурсной комиссии секретарь конкурсной комиссии определяет суммарное количество баллов для каждого из кандидатов (приложение 3 к настоящему Порядку).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 xml:space="preserve">Конкурсной комиссией победителями признаются кандидаты, набравшие наибольшее суммарное количество баллов. 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color w:val="000000"/>
          <w:sz w:val="28"/>
          <w:szCs w:val="28"/>
        </w:rPr>
        <w:t>Количество победителей должно составлять не более  5 человек.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Решение конкурсной комиссии о включении кандидатов в состав победителей оформляется протоколом в течение 7 рабочих дней со дня заседания конкурсной комиссии.</w:t>
      </w:r>
    </w:p>
    <w:p w:rsidR="00E12FE9" w:rsidRPr="002168DF" w:rsidRDefault="00E12FE9" w:rsidP="002168DF">
      <w:pPr>
        <w:pStyle w:val="3"/>
        <w:ind w:firstLine="709"/>
        <w:rPr>
          <w:sz w:val="28"/>
        </w:rPr>
      </w:pPr>
      <w:r w:rsidRPr="002168DF">
        <w:rPr>
          <w:sz w:val="28"/>
        </w:rPr>
        <w:t>На основании решения конкурсной комиссии управление информационной политики аппарата Правительства Тверской области готовит проект распоряжения Правительства Тверской области об установлении и выплате стипендии победителям конкурса (далее – стипендиатам) с указанием имен конкретных молодых журналистов. Решение об установлении и выплате стипендии стипендиатам принимается в форме распоряжения Правительства Тверской области.</w:t>
      </w:r>
    </w:p>
    <w:p w:rsidR="00E12FE9" w:rsidRPr="002168DF" w:rsidRDefault="00E12FE9" w:rsidP="002168DF">
      <w:pPr>
        <w:pStyle w:val="3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lastRenderedPageBreak/>
        <w:t xml:space="preserve">Раздел </w:t>
      </w:r>
      <w:r w:rsidRPr="002168DF">
        <w:rPr>
          <w:sz w:val="28"/>
          <w:lang w:val="en-US"/>
        </w:rPr>
        <w:t>VI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  <w:r w:rsidRPr="002168DF">
        <w:rPr>
          <w:sz w:val="28"/>
        </w:rPr>
        <w:t>Порядок осуществления выплаты и прекращения выплаты стипендии</w:t>
      </w:r>
    </w:p>
    <w:p w:rsidR="00E12FE9" w:rsidRPr="002168DF" w:rsidRDefault="00E12FE9" w:rsidP="002168DF">
      <w:pPr>
        <w:pStyle w:val="3"/>
        <w:jc w:val="center"/>
        <w:rPr>
          <w:sz w:val="28"/>
        </w:rPr>
      </w:pP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19. Выплата стипендии производится Правительством Тверской области в размере 8 000 рублей каждому стипендиату ежемесячно в течение календарного года, начиная с января.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В 2017 году начисление стипендии </w:t>
      </w:r>
      <w:r w:rsidRPr="002168DF">
        <w:rPr>
          <w:sz w:val="28"/>
          <w:szCs w:val="28"/>
        </w:rPr>
        <w:t>производится Правительством Тверской области в размере 24 000 рублей каждому стипендиату в конце первого квартала за январь – март 2017 года, далее ежемесячно в размере 8 000 рублей каждому стипендиату с апреля по декабрь 2017 года.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Начисленные суммы стипендии перечисляются Правительством Тверской области путем безналичного перевода на лицевой счет стипендиата по его письменному заявлению по форме согласно приложению 4 к настоящему Порядку.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20. Необходимым условием для получения стипендии  стипендиатами  является представление ими в </w:t>
      </w:r>
      <w:r w:rsidRPr="002168DF">
        <w:rPr>
          <w:sz w:val="28"/>
        </w:rPr>
        <w:t>управление информационной политики аппарата Правительства Тверской области</w:t>
      </w:r>
      <w:r w:rsidRPr="002168DF">
        <w:rPr>
          <w:color w:val="000000"/>
          <w:sz w:val="28"/>
          <w:szCs w:val="28"/>
        </w:rPr>
        <w:t xml:space="preserve"> творческих отчетов, которые подаются ежеквартально в течение всего отчетного года (до 5 апреля, </w:t>
      </w:r>
      <w:r w:rsidR="00054687">
        <w:rPr>
          <w:color w:val="000000"/>
          <w:sz w:val="28"/>
          <w:szCs w:val="28"/>
        </w:rPr>
        <w:t xml:space="preserve">               </w:t>
      </w:r>
      <w:r w:rsidRPr="002168DF">
        <w:rPr>
          <w:color w:val="000000"/>
          <w:sz w:val="28"/>
          <w:szCs w:val="28"/>
        </w:rPr>
        <w:t xml:space="preserve">до 5 июля, до 5 октября, до 25 декабря). 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Творческий отчет должен содержать перечень информационных материалов (не менее 6), подготовленных самим стипендиатом или при участии стипендиата, с указанием даты и места их опубликования или выхода в эфир. 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В 2017 году стипендиаты представляют творческие отчеты в </w:t>
      </w:r>
      <w:r w:rsidRPr="002168DF">
        <w:rPr>
          <w:sz w:val="28"/>
        </w:rPr>
        <w:t>управление информационной политики аппарата Правительства Тверской области</w:t>
      </w:r>
      <w:r w:rsidRPr="002168DF">
        <w:rPr>
          <w:color w:val="000000"/>
          <w:sz w:val="28"/>
          <w:szCs w:val="28"/>
        </w:rPr>
        <w:t xml:space="preserve"> в течение всего отчетного года </w:t>
      </w:r>
      <w:r w:rsidR="00054687">
        <w:rPr>
          <w:color w:val="000000"/>
          <w:sz w:val="28"/>
          <w:szCs w:val="28"/>
        </w:rPr>
        <w:t>–</w:t>
      </w:r>
      <w:r w:rsidRPr="002168DF">
        <w:rPr>
          <w:color w:val="000000"/>
          <w:sz w:val="28"/>
          <w:szCs w:val="28"/>
        </w:rPr>
        <w:t xml:space="preserve"> до 5 июля (не менее 12 информационных материалов), до 5 октября (не менее 6 информационных материалов), до 25 декабря (не менее 6 информационных материалов).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Творческий отчет подается в электронном виде по форме согласно приложению 5 к настоящему Порядку с приложением опубликованных или вышедших в эфир материалов.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21. Стипендиаты лишаются стипендии в случае: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а) увольнения из редакции либо прекращения договорных отношений с редакцией средства массовой информации, выдвинувшей стипендиата на конкурс;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б) нарушения стипендиатом норм законодательства Российской Федерации о средствах массовой информации  и (или) морально-этических норм, установленных Декларацией принципов поведения журналистов, принятой на</w:t>
      </w:r>
      <w:proofErr w:type="gramStart"/>
      <w:r w:rsidRPr="002168DF">
        <w:rPr>
          <w:sz w:val="28"/>
          <w:szCs w:val="28"/>
        </w:rPr>
        <w:t xml:space="preserve"> В</w:t>
      </w:r>
      <w:proofErr w:type="gramEnd"/>
      <w:r w:rsidRPr="002168DF">
        <w:rPr>
          <w:sz w:val="28"/>
          <w:szCs w:val="28"/>
        </w:rPr>
        <w:t xml:space="preserve">тором всемирном конгрессе Международной федерации журналистов 28 апреля 1954 года, Кодексом профессиональной этики российского журналиста, одобренным Конгрессом журналистов России </w:t>
      </w:r>
      <w:r w:rsidR="002F4CE9">
        <w:rPr>
          <w:sz w:val="28"/>
          <w:szCs w:val="28"/>
        </w:rPr>
        <w:t xml:space="preserve">           </w:t>
      </w:r>
      <w:r w:rsidRPr="002168DF">
        <w:rPr>
          <w:sz w:val="28"/>
          <w:szCs w:val="28"/>
        </w:rPr>
        <w:t>23 июня 1994 года;</w:t>
      </w:r>
    </w:p>
    <w:p w:rsidR="00E12FE9" w:rsidRPr="002168DF" w:rsidRDefault="00E12FE9" w:rsidP="002168DF">
      <w:pPr>
        <w:pStyle w:val="3"/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в) непредставления стипендиатом творческого отчета в порядке и в сроки, установленные настоящим разделом.</w:t>
      </w:r>
    </w:p>
    <w:p w:rsidR="00E12FE9" w:rsidRPr="002168DF" w:rsidRDefault="00E12FE9" w:rsidP="002168DF">
      <w:pPr>
        <w:pStyle w:val="21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lastRenderedPageBreak/>
        <w:t xml:space="preserve">Решение о лишении стипендиата стипендии принимается на заседании конкурсной комиссии простым большинством голосов. 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В случае лишения стипендиата стипендии </w:t>
      </w:r>
      <w:r w:rsidRPr="002168DF">
        <w:rPr>
          <w:sz w:val="28"/>
        </w:rPr>
        <w:t>управление информационной политики аппарата Правительства Тверской области</w:t>
      </w:r>
      <w:r w:rsidRPr="002168DF">
        <w:rPr>
          <w:color w:val="000000"/>
          <w:sz w:val="28"/>
          <w:szCs w:val="28"/>
        </w:rPr>
        <w:t xml:space="preserve"> готовит проект распоряжения Правительства Тверской области о прекращении выплаты стипендии стипендиату. Выплата стипендии прекращается с 1 числа месяца, следующего за месяцем, в котором конкурсная комиссия приняла решение</w:t>
      </w:r>
      <w:r w:rsidRPr="002168DF">
        <w:rPr>
          <w:sz w:val="28"/>
          <w:szCs w:val="28"/>
        </w:rPr>
        <w:t xml:space="preserve"> о лишении стипендиата стипендии.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>О лишении стипендии стипендиат извещается направлением заказного письма в адрес редакции не позднее трех рабочих дней со дня вступления в силу распоряжения Правительства Тверской области о прекращении выплаты стипендии.</w:t>
      </w:r>
    </w:p>
    <w:p w:rsidR="00E12FE9" w:rsidRPr="002168DF" w:rsidRDefault="00E12FE9" w:rsidP="002168DF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22. </w:t>
      </w:r>
      <w:proofErr w:type="gramStart"/>
      <w:r w:rsidRPr="002168DF">
        <w:rPr>
          <w:color w:val="000000"/>
          <w:sz w:val="28"/>
          <w:szCs w:val="28"/>
        </w:rPr>
        <w:t xml:space="preserve">Управление финансов и контрактной службы аппарата Правительства Тверской области ежеквартально составляет отчет о расходовании средств областного бюджета Тверской области, предусмотренных на выплату стипендии Губернатора Тверской области молодым журналистам региональных средств массовой информации Тверской области, по форме согласно приложению 6 </w:t>
      </w:r>
      <w:r w:rsidR="002F4CE9">
        <w:rPr>
          <w:color w:val="000000"/>
          <w:sz w:val="28"/>
          <w:szCs w:val="28"/>
        </w:rPr>
        <w:t xml:space="preserve">к </w:t>
      </w:r>
      <w:r w:rsidRPr="002168DF">
        <w:rPr>
          <w:color w:val="000000"/>
          <w:sz w:val="28"/>
          <w:szCs w:val="28"/>
        </w:rPr>
        <w:t>настояще</w:t>
      </w:r>
      <w:r w:rsidR="002F4CE9">
        <w:rPr>
          <w:color w:val="000000"/>
          <w:sz w:val="28"/>
          <w:szCs w:val="28"/>
        </w:rPr>
        <w:t>му</w:t>
      </w:r>
      <w:r w:rsidRPr="002168DF">
        <w:rPr>
          <w:color w:val="000000"/>
          <w:sz w:val="28"/>
          <w:szCs w:val="28"/>
        </w:rPr>
        <w:t xml:space="preserve"> Порядк</w:t>
      </w:r>
      <w:r w:rsidR="002F4CE9">
        <w:rPr>
          <w:color w:val="000000"/>
          <w:sz w:val="28"/>
          <w:szCs w:val="28"/>
        </w:rPr>
        <w:t>у</w:t>
      </w:r>
      <w:r w:rsidRPr="002168DF">
        <w:rPr>
          <w:color w:val="000000"/>
          <w:sz w:val="28"/>
          <w:szCs w:val="28"/>
        </w:rPr>
        <w:t xml:space="preserve"> и представляет их в Министерство финансов Тверской области до 15 числа месяца, следующего за отчетным периодом.</w:t>
      </w:r>
      <w:proofErr w:type="gramEnd"/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E12FE9" w:rsidRPr="002168DF" w:rsidRDefault="00E12FE9" w:rsidP="002168DF">
      <w:pPr>
        <w:ind w:firstLine="709"/>
        <w:jc w:val="right"/>
        <w:rPr>
          <w:sz w:val="28"/>
          <w:szCs w:val="28"/>
        </w:rPr>
      </w:pPr>
    </w:p>
    <w:p w:rsidR="009B4BD3" w:rsidRDefault="009B4BD3" w:rsidP="002168DF">
      <w:pPr>
        <w:ind w:left="4820"/>
        <w:jc w:val="both"/>
        <w:rPr>
          <w:sz w:val="28"/>
          <w:szCs w:val="28"/>
        </w:rPr>
      </w:pPr>
    </w:p>
    <w:p w:rsidR="00E12FE9" w:rsidRPr="002168DF" w:rsidRDefault="00E12FE9" w:rsidP="002168DF">
      <w:pPr>
        <w:ind w:left="4820"/>
        <w:jc w:val="both"/>
        <w:rPr>
          <w:sz w:val="10"/>
          <w:szCs w:val="10"/>
        </w:rPr>
      </w:pPr>
      <w:r w:rsidRPr="002168DF">
        <w:rPr>
          <w:sz w:val="28"/>
          <w:szCs w:val="28"/>
        </w:rPr>
        <w:lastRenderedPageBreak/>
        <w:t>Приложение 1</w:t>
      </w:r>
    </w:p>
    <w:p w:rsidR="00E12FE9" w:rsidRPr="002168DF" w:rsidRDefault="00E12FE9" w:rsidP="002168DF">
      <w:pPr>
        <w:ind w:left="4820"/>
        <w:jc w:val="both"/>
        <w:rPr>
          <w:sz w:val="28"/>
          <w:szCs w:val="28"/>
        </w:rPr>
      </w:pPr>
      <w:r w:rsidRPr="002168DF">
        <w:rPr>
          <w:sz w:val="28"/>
          <w:szCs w:val="28"/>
        </w:rPr>
        <w:t xml:space="preserve">к Порядку присуждения и осуществления выплаты  стипендии Губернатора Тверской области </w:t>
      </w:r>
      <w:r w:rsidR="002168DF">
        <w:rPr>
          <w:sz w:val="28"/>
          <w:szCs w:val="28"/>
        </w:rPr>
        <w:t xml:space="preserve"> </w:t>
      </w:r>
      <w:r w:rsidRPr="002168DF">
        <w:rPr>
          <w:sz w:val="28"/>
          <w:szCs w:val="28"/>
        </w:rPr>
        <w:t>молодым журналистам региональных средств массовой информации Тверской области</w:t>
      </w:r>
    </w:p>
    <w:p w:rsidR="00E12FE9" w:rsidRPr="002168DF" w:rsidRDefault="00E12FE9" w:rsidP="002168D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FE9" w:rsidRPr="002168DF" w:rsidRDefault="00E12FE9" w:rsidP="002168D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FE9" w:rsidRPr="002168DF" w:rsidRDefault="00E12FE9" w:rsidP="00256AC7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Заявка</w:t>
      </w:r>
    </w:p>
    <w:p w:rsidR="00E12FE9" w:rsidRPr="002168DF" w:rsidRDefault="00E12FE9" w:rsidP="00256AC7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на участие в </w:t>
      </w:r>
      <w:r w:rsidRPr="002168DF">
        <w:rPr>
          <w:color w:val="000000"/>
          <w:sz w:val="28"/>
          <w:szCs w:val="28"/>
        </w:rPr>
        <w:t>конкурсе по присуждению стипендии Губернатора Тверской области</w:t>
      </w:r>
      <w:r w:rsidRPr="002168DF">
        <w:rPr>
          <w:sz w:val="28"/>
          <w:szCs w:val="28"/>
        </w:rPr>
        <w:t xml:space="preserve"> молодым журналистам региональных средств</w:t>
      </w:r>
    </w:p>
    <w:p w:rsidR="00E12FE9" w:rsidRPr="002168DF" w:rsidRDefault="00E12FE9" w:rsidP="00256AC7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массовой информации Тверской области</w:t>
      </w:r>
    </w:p>
    <w:p w:rsidR="00E12FE9" w:rsidRPr="002168DF" w:rsidRDefault="00E12FE9" w:rsidP="002168DF">
      <w:pPr>
        <w:jc w:val="center"/>
        <w:rPr>
          <w:color w:val="000000"/>
          <w:sz w:val="28"/>
          <w:szCs w:val="28"/>
        </w:rPr>
      </w:pP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Фамилия, имя, отчество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Полное наименование СМИ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Должность кандидата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Дата и год рождения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Контактные данные (телефон, адрес электронной почты)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Образование, учебное заведение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8DF">
        <w:rPr>
          <w:color w:val="000000"/>
          <w:sz w:val="28"/>
          <w:szCs w:val="28"/>
        </w:rPr>
        <w:t>Опись представленных на конкурс работ с указанием места и даты их  публикации/ размещения</w:t>
      </w:r>
      <w:r w:rsidRPr="002168DF">
        <w:rPr>
          <w:sz w:val="28"/>
          <w:szCs w:val="28"/>
        </w:rPr>
        <w:t xml:space="preserve">  </w:t>
      </w:r>
    </w:p>
    <w:p w:rsidR="00E12FE9" w:rsidRPr="002168DF" w:rsidRDefault="00E12FE9" w:rsidP="00256AC7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168DF">
        <w:rPr>
          <w:sz w:val="28"/>
          <w:szCs w:val="28"/>
        </w:rPr>
        <w:t>Краткая характеристика кандидата</w:t>
      </w:r>
    </w:p>
    <w:p w:rsidR="00E12FE9" w:rsidRPr="002168DF" w:rsidRDefault="00E12FE9" w:rsidP="00216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2FE9" w:rsidRPr="002168DF" w:rsidRDefault="00E12FE9" w:rsidP="002168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FE9" w:rsidRPr="002168DF" w:rsidRDefault="00E12FE9" w:rsidP="0021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E12FE9" w:rsidRPr="002168DF" w:rsidRDefault="00E12FE9" w:rsidP="002168DF">
      <w:pPr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На обработку персональных данных согласе</w:t>
      </w:r>
      <w:proofErr w:type="gramStart"/>
      <w:r w:rsidRPr="002168DF">
        <w:rPr>
          <w:sz w:val="28"/>
          <w:szCs w:val="28"/>
        </w:rPr>
        <w:t>н(</w:t>
      </w:r>
      <w:proofErr w:type="gramEnd"/>
      <w:r w:rsidRPr="002168DF">
        <w:rPr>
          <w:sz w:val="28"/>
          <w:szCs w:val="28"/>
        </w:rPr>
        <w:t>на).</w:t>
      </w:r>
    </w:p>
    <w:p w:rsidR="00256AC7" w:rsidRDefault="00256AC7" w:rsidP="002168DF">
      <w:pPr>
        <w:ind w:firstLine="709"/>
        <w:rPr>
          <w:sz w:val="28"/>
          <w:szCs w:val="28"/>
        </w:rPr>
      </w:pPr>
    </w:p>
    <w:p w:rsidR="00E12FE9" w:rsidRPr="002168DF" w:rsidRDefault="00E12FE9" w:rsidP="00256AC7">
      <w:pPr>
        <w:rPr>
          <w:sz w:val="28"/>
          <w:szCs w:val="28"/>
        </w:rPr>
      </w:pPr>
      <w:r w:rsidRPr="002168DF">
        <w:rPr>
          <w:sz w:val="28"/>
          <w:szCs w:val="28"/>
        </w:rPr>
        <w:t>«___» ____________ 20___г. _______________  / Расшифровка подписи/</w:t>
      </w:r>
    </w:p>
    <w:p w:rsidR="00E12FE9" w:rsidRPr="002168DF" w:rsidRDefault="00E12FE9" w:rsidP="002168DF">
      <w:pPr>
        <w:ind w:firstLine="709"/>
        <w:rPr>
          <w:sz w:val="28"/>
          <w:szCs w:val="28"/>
        </w:rPr>
      </w:pPr>
    </w:p>
    <w:p w:rsidR="00E12FE9" w:rsidRPr="002168DF" w:rsidRDefault="00E12FE9" w:rsidP="002168DF">
      <w:pPr>
        <w:rPr>
          <w:sz w:val="28"/>
          <w:szCs w:val="28"/>
        </w:rPr>
      </w:pPr>
    </w:p>
    <w:p w:rsidR="00E12FE9" w:rsidRPr="002168DF" w:rsidRDefault="00E12FE9" w:rsidP="002168DF">
      <w:pPr>
        <w:rPr>
          <w:sz w:val="28"/>
          <w:szCs w:val="28"/>
        </w:rPr>
      </w:pPr>
      <w:proofErr w:type="gramStart"/>
      <w:r w:rsidRPr="002168DF">
        <w:rPr>
          <w:sz w:val="28"/>
          <w:szCs w:val="28"/>
        </w:rPr>
        <w:t>Подпись главного редактора   ________________ /Расшифровка подписи/   (руководитель творческого/</w:t>
      </w:r>
      <w:proofErr w:type="gramEnd"/>
    </w:p>
    <w:p w:rsidR="00E12FE9" w:rsidRPr="002168DF" w:rsidRDefault="00E12FE9" w:rsidP="002168DF">
      <w:pPr>
        <w:rPr>
          <w:sz w:val="28"/>
          <w:szCs w:val="28"/>
        </w:rPr>
      </w:pPr>
      <w:r w:rsidRPr="002168DF">
        <w:rPr>
          <w:sz w:val="28"/>
          <w:szCs w:val="28"/>
        </w:rPr>
        <w:t>общественного объединения)            М.П.*</w:t>
      </w:r>
    </w:p>
    <w:p w:rsidR="00E12FE9" w:rsidRPr="002168DF" w:rsidRDefault="00E12FE9" w:rsidP="002168DF">
      <w:pPr>
        <w:rPr>
          <w:sz w:val="28"/>
          <w:szCs w:val="28"/>
        </w:rPr>
      </w:pPr>
    </w:p>
    <w:p w:rsidR="00E12FE9" w:rsidRPr="002168DF" w:rsidRDefault="00E12FE9" w:rsidP="002168DF">
      <w:pPr>
        <w:ind w:firstLine="709"/>
        <w:rPr>
          <w:sz w:val="28"/>
          <w:szCs w:val="28"/>
        </w:rPr>
      </w:pPr>
    </w:p>
    <w:p w:rsidR="00E12FE9" w:rsidRPr="002168DF" w:rsidRDefault="00E12FE9" w:rsidP="002168DF">
      <w:pPr>
        <w:ind w:firstLine="709"/>
        <w:rPr>
          <w:sz w:val="28"/>
          <w:szCs w:val="28"/>
        </w:rPr>
      </w:pPr>
    </w:p>
    <w:p w:rsidR="00E12FE9" w:rsidRPr="002168DF" w:rsidRDefault="00E12FE9" w:rsidP="002168DF">
      <w:pPr>
        <w:ind w:firstLine="709"/>
        <w:rPr>
          <w:sz w:val="24"/>
          <w:szCs w:val="24"/>
        </w:rPr>
      </w:pPr>
    </w:p>
    <w:p w:rsidR="00E12FE9" w:rsidRPr="002168DF" w:rsidRDefault="00E12FE9" w:rsidP="0021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</w:p>
    <w:p w:rsidR="00E12FE9" w:rsidRPr="002168DF" w:rsidRDefault="00E12FE9" w:rsidP="002168DF">
      <w:pPr>
        <w:rPr>
          <w:sz w:val="28"/>
        </w:rPr>
      </w:pP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</w:p>
    <w:p w:rsidR="00E12FE9" w:rsidRPr="002168DF" w:rsidRDefault="00E12FE9" w:rsidP="002168DF">
      <w:pPr>
        <w:rPr>
          <w:sz w:val="28"/>
        </w:rPr>
      </w:pPr>
    </w:p>
    <w:p w:rsidR="00E12FE9" w:rsidRPr="002168DF" w:rsidRDefault="00E12FE9" w:rsidP="002168DF">
      <w:pPr>
        <w:rPr>
          <w:sz w:val="28"/>
        </w:rPr>
      </w:pPr>
    </w:p>
    <w:p w:rsidR="00E12FE9" w:rsidRPr="002168DF" w:rsidRDefault="00E12FE9" w:rsidP="002168DF">
      <w:pPr>
        <w:rPr>
          <w:sz w:val="28"/>
        </w:rPr>
      </w:pPr>
    </w:p>
    <w:p w:rsidR="00E12FE9" w:rsidRPr="002168DF" w:rsidRDefault="00E12FE9" w:rsidP="002168DF">
      <w:pPr>
        <w:rPr>
          <w:sz w:val="28"/>
          <w:szCs w:val="28"/>
        </w:rPr>
        <w:sectPr w:rsidR="00E12FE9" w:rsidRPr="002168DF" w:rsidSect="00E8679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pgNumType w:start="3"/>
          <w:cols w:space="720"/>
          <w:docGrid w:linePitch="272"/>
        </w:sectPr>
      </w:pPr>
      <w:r w:rsidRPr="002168DF">
        <w:rPr>
          <w:sz w:val="28"/>
        </w:rPr>
        <w:t>*</w:t>
      </w:r>
      <w:r w:rsidR="00256AC7">
        <w:rPr>
          <w:sz w:val="28"/>
        </w:rPr>
        <w:t>П</w:t>
      </w:r>
      <w:r w:rsidRPr="002168DF">
        <w:rPr>
          <w:sz w:val="28"/>
        </w:rPr>
        <w:t>ри наличии</w:t>
      </w:r>
    </w:p>
    <w:p w:rsidR="00E12FE9" w:rsidRPr="002168DF" w:rsidRDefault="00E12FE9" w:rsidP="00F34EA1">
      <w:pPr>
        <w:ind w:left="7513"/>
        <w:jc w:val="both"/>
        <w:rPr>
          <w:sz w:val="28"/>
        </w:rPr>
      </w:pPr>
      <w:r w:rsidRPr="002168DF">
        <w:rPr>
          <w:sz w:val="28"/>
        </w:rPr>
        <w:lastRenderedPageBreak/>
        <w:t>Приложение 5</w:t>
      </w:r>
    </w:p>
    <w:p w:rsidR="00E12FE9" w:rsidRPr="002168DF" w:rsidRDefault="00E12FE9" w:rsidP="00F34EA1">
      <w:pPr>
        <w:ind w:left="7513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к Порядку присуждения и осуществления выплаты стипендии Губернатора Тверской области молодым журналистам региональных средств массовой информации Тверской области</w:t>
      </w:r>
    </w:p>
    <w:p w:rsidR="00E12FE9" w:rsidRDefault="00E12FE9" w:rsidP="002168DF">
      <w:pPr>
        <w:jc w:val="center"/>
        <w:rPr>
          <w:sz w:val="28"/>
          <w:szCs w:val="28"/>
        </w:rPr>
      </w:pPr>
    </w:p>
    <w:p w:rsidR="00F34EA1" w:rsidRPr="002168DF" w:rsidRDefault="00F34EA1" w:rsidP="002168DF">
      <w:pPr>
        <w:jc w:val="center"/>
        <w:rPr>
          <w:sz w:val="28"/>
          <w:szCs w:val="28"/>
        </w:rPr>
      </w:pP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Творческий отчет стипендиата Губернатора Тверской области 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__________________________________</w:t>
      </w:r>
    </w:p>
    <w:p w:rsidR="00E12FE9" w:rsidRPr="00F34EA1" w:rsidRDefault="00E12FE9" w:rsidP="002168DF">
      <w:pPr>
        <w:jc w:val="center"/>
        <w:rPr>
          <w:sz w:val="24"/>
          <w:szCs w:val="24"/>
        </w:rPr>
      </w:pPr>
      <w:r w:rsidRPr="00F34EA1">
        <w:rPr>
          <w:sz w:val="24"/>
          <w:szCs w:val="24"/>
        </w:rPr>
        <w:t>(Ф</w:t>
      </w:r>
      <w:r w:rsidR="00F34EA1">
        <w:rPr>
          <w:sz w:val="24"/>
          <w:szCs w:val="24"/>
        </w:rPr>
        <w:t>.</w:t>
      </w:r>
      <w:r w:rsidRPr="00F34EA1">
        <w:rPr>
          <w:sz w:val="24"/>
          <w:szCs w:val="24"/>
        </w:rPr>
        <w:t>И</w:t>
      </w:r>
      <w:r w:rsidR="00F34EA1">
        <w:rPr>
          <w:sz w:val="24"/>
          <w:szCs w:val="24"/>
        </w:rPr>
        <w:t>.</w:t>
      </w:r>
      <w:r w:rsidRPr="00F34EA1">
        <w:rPr>
          <w:sz w:val="24"/>
          <w:szCs w:val="24"/>
        </w:rPr>
        <w:t>О</w:t>
      </w:r>
      <w:r w:rsidR="00F34EA1">
        <w:rPr>
          <w:sz w:val="24"/>
          <w:szCs w:val="24"/>
        </w:rPr>
        <w:t>.</w:t>
      </w:r>
      <w:r w:rsidRPr="00F34EA1">
        <w:rPr>
          <w:sz w:val="24"/>
          <w:szCs w:val="24"/>
        </w:rPr>
        <w:t>)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с________ </w:t>
      </w:r>
      <w:proofErr w:type="gramStart"/>
      <w:r w:rsidRPr="002168DF">
        <w:rPr>
          <w:sz w:val="28"/>
          <w:szCs w:val="28"/>
        </w:rPr>
        <w:t>по</w:t>
      </w:r>
      <w:proofErr w:type="gramEnd"/>
      <w:r w:rsidRPr="002168DF">
        <w:rPr>
          <w:sz w:val="28"/>
          <w:szCs w:val="28"/>
        </w:rPr>
        <w:t xml:space="preserve"> _______    ______  года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___________________________________</w:t>
      </w:r>
    </w:p>
    <w:p w:rsidR="00E12FE9" w:rsidRPr="00F34EA1" w:rsidRDefault="00E12FE9" w:rsidP="002168DF">
      <w:pPr>
        <w:jc w:val="center"/>
        <w:rPr>
          <w:sz w:val="24"/>
          <w:szCs w:val="24"/>
        </w:rPr>
      </w:pPr>
      <w:r w:rsidRPr="00F34EA1">
        <w:rPr>
          <w:sz w:val="24"/>
          <w:szCs w:val="24"/>
        </w:rPr>
        <w:t>(наименование СМИ)</w:t>
      </w:r>
    </w:p>
    <w:p w:rsidR="00E12FE9" w:rsidRPr="002168DF" w:rsidRDefault="00E12FE9" w:rsidP="002168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9498"/>
      </w:tblGrid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8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68DF">
              <w:rPr>
                <w:sz w:val="28"/>
                <w:szCs w:val="28"/>
              </w:rPr>
              <w:t>/</w:t>
            </w:r>
            <w:proofErr w:type="spellStart"/>
            <w:r w:rsidRPr="002168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 xml:space="preserve">Наименование программы, дата и время выхода материала / </w:t>
            </w:r>
          </w:p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наименование газеты, номер выпуска, дата публикации, номер полосы</w:t>
            </w: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  <w:tr w:rsidR="00E12FE9" w:rsidRPr="002168DF" w:rsidTr="00233A2B">
        <w:tc>
          <w:tcPr>
            <w:tcW w:w="817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  <w:r w:rsidRPr="002168DF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12FE9" w:rsidRPr="002168DF" w:rsidRDefault="00E12FE9" w:rsidP="002168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FE9" w:rsidRPr="002168DF" w:rsidRDefault="00E12FE9" w:rsidP="002168DF">
      <w:pPr>
        <w:rPr>
          <w:sz w:val="28"/>
          <w:szCs w:val="28"/>
        </w:rPr>
      </w:pPr>
    </w:p>
    <w:p w:rsidR="00E12FE9" w:rsidRPr="002168DF" w:rsidRDefault="00E12FE9" w:rsidP="002168DF">
      <w:pPr>
        <w:rPr>
          <w:sz w:val="28"/>
          <w:szCs w:val="28"/>
        </w:rPr>
      </w:pPr>
      <w:r w:rsidRPr="002168DF">
        <w:rPr>
          <w:sz w:val="28"/>
          <w:szCs w:val="28"/>
        </w:rPr>
        <w:t>Подпись стипендиата  ________________________ /Расшифровка подписи/</w:t>
      </w:r>
    </w:p>
    <w:p w:rsidR="00E12FE9" w:rsidRPr="002168DF" w:rsidRDefault="00E12FE9" w:rsidP="002168DF">
      <w:pPr>
        <w:rPr>
          <w:sz w:val="28"/>
          <w:szCs w:val="28"/>
        </w:rPr>
      </w:pPr>
    </w:p>
    <w:p w:rsidR="00E12FE9" w:rsidRPr="002168DF" w:rsidRDefault="00E12FE9" w:rsidP="002168DF">
      <w:pPr>
        <w:rPr>
          <w:sz w:val="28"/>
          <w:szCs w:val="28"/>
        </w:rPr>
      </w:pPr>
      <w:r w:rsidRPr="002168DF">
        <w:rPr>
          <w:sz w:val="28"/>
          <w:szCs w:val="28"/>
        </w:rPr>
        <w:t>Подпись главного редактора   ________________________ /Расшифровка подписи/</w:t>
      </w:r>
    </w:p>
    <w:p w:rsidR="00E12FE9" w:rsidRPr="002168DF" w:rsidRDefault="00E12FE9" w:rsidP="002168DF">
      <w:pPr>
        <w:rPr>
          <w:sz w:val="28"/>
          <w:szCs w:val="28"/>
        </w:rPr>
      </w:pP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</w:r>
      <w:r w:rsidRPr="002168DF">
        <w:rPr>
          <w:sz w:val="28"/>
          <w:szCs w:val="28"/>
        </w:rPr>
        <w:tab/>
        <w:t>М.П.*</w:t>
      </w:r>
    </w:p>
    <w:p w:rsidR="00E12FE9" w:rsidRPr="002168DF" w:rsidRDefault="00E12FE9" w:rsidP="002168DF">
      <w:pPr>
        <w:rPr>
          <w:sz w:val="28"/>
          <w:szCs w:val="28"/>
        </w:rPr>
      </w:pPr>
      <w:r w:rsidRPr="002168DF">
        <w:rPr>
          <w:sz w:val="28"/>
          <w:szCs w:val="28"/>
        </w:rPr>
        <w:t>*</w:t>
      </w:r>
      <w:r w:rsidR="00343D91">
        <w:rPr>
          <w:sz w:val="28"/>
          <w:szCs w:val="28"/>
        </w:rPr>
        <w:t>П</w:t>
      </w:r>
      <w:r w:rsidRPr="002168DF">
        <w:rPr>
          <w:sz w:val="28"/>
          <w:szCs w:val="28"/>
        </w:rPr>
        <w:t>ри наличии</w:t>
      </w:r>
      <w:r w:rsidR="00343D91">
        <w:rPr>
          <w:sz w:val="28"/>
          <w:szCs w:val="28"/>
        </w:rPr>
        <w:t>.</w:t>
      </w:r>
    </w:p>
    <w:sectPr w:rsidR="00E12FE9" w:rsidRPr="002168DF" w:rsidSect="00F34EA1">
      <w:pgSz w:w="16840" w:h="11907" w:orient="landscape" w:code="9"/>
      <w:pgMar w:top="851" w:right="1134" w:bottom="1418" w:left="1134" w:header="720" w:footer="720" w:gutter="0"/>
      <w:pgNumType w:start="1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69" w:rsidRDefault="00605369" w:rsidP="002168DF">
      <w:r>
        <w:separator/>
      </w:r>
    </w:p>
  </w:endnote>
  <w:endnote w:type="continuationSeparator" w:id="0">
    <w:p w:rsidR="00605369" w:rsidRDefault="00605369" w:rsidP="0021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2F6053" w:rsidP="00FD25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4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8F8">
      <w:rPr>
        <w:rStyle w:val="a5"/>
        <w:noProof/>
      </w:rPr>
      <w:t>4</w:t>
    </w:r>
    <w:r>
      <w:rPr>
        <w:rStyle w:val="a5"/>
      </w:rPr>
      <w:fldChar w:fldCharType="end"/>
    </w:r>
  </w:p>
  <w:p w:rsidR="00087EDD" w:rsidRDefault="00605369" w:rsidP="00FD25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605369" w:rsidP="00952F6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69" w:rsidRDefault="00605369" w:rsidP="002168DF">
      <w:r>
        <w:separator/>
      </w:r>
    </w:p>
  </w:footnote>
  <w:footnote w:type="continuationSeparator" w:id="0">
    <w:p w:rsidR="00605369" w:rsidRDefault="00605369" w:rsidP="0021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2F6053" w:rsidP="002E7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8F8">
      <w:rPr>
        <w:rStyle w:val="a5"/>
        <w:noProof/>
      </w:rPr>
      <w:t>4</w:t>
    </w:r>
    <w:r>
      <w:rPr>
        <w:rStyle w:val="a5"/>
      </w:rPr>
      <w:fldChar w:fldCharType="end"/>
    </w:r>
  </w:p>
  <w:p w:rsidR="00087EDD" w:rsidRDefault="006053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3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34EA1" w:rsidRPr="00F34EA1" w:rsidRDefault="002F6053">
        <w:pPr>
          <w:pStyle w:val="a3"/>
          <w:jc w:val="center"/>
          <w:rPr>
            <w:sz w:val="24"/>
          </w:rPr>
        </w:pPr>
        <w:r w:rsidRPr="00F34EA1">
          <w:rPr>
            <w:sz w:val="24"/>
          </w:rPr>
          <w:fldChar w:fldCharType="begin"/>
        </w:r>
        <w:r w:rsidR="00F34EA1" w:rsidRPr="00F34EA1">
          <w:rPr>
            <w:sz w:val="24"/>
          </w:rPr>
          <w:instrText xml:space="preserve"> PAGE   \* MERGEFORMAT </w:instrText>
        </w:r>
        <w:r w:rsidRPr="00F34EA1">
          <w:rPr>
            <w:sz w:val="24"/>
          </w:rPr>
          <w:fldChar w:fldCharType="separate"/>
        </w:r>
        <w:r w:rsidR="004A7711">
          <w:rPr>
            <w:noProof/>
            <w:sz w:val="24"/>
          </w:rPr>
          <w:t>3</w:t>
        </w:r>
        <w:r w:rsidRPr="00F34EA1">
          <w:rPr>
            <w:sz w:val="24"/>
          </w:rPr>
          <w:fldChar w:fldCharType="end"/>
        </w:r>
      </w:p>
    </w:sdtContent>
  </w:sdt>
  <w:p w:rsidR="00087EDD" w:rsidRDefault="00605369" w:rsidP="00FD259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4C8"/>
    <w:multiLevelType w:val="hybridMultilevel"/>
    <w:tmpl w:val="8CBE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0238"/>
    <w:multiLevelType w:val="hybridMultilevel"/>
    <w:tmpl w:val="A57C2B2E"/>
    <w:lvl w:ilvl="0" w:tplc="1B306F0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E9"/>
    <w:rsid w:val="00033239"/>
    <w:rsid w:val="00054687"/>
    <w:rsid w:val="000B6355"/>
    <w:rsid w:val="00147CBC"/>
    <w:rsid w:val="00163CB6"/>
    <w:rsid w:val="001C04D9"/>
    <w:rsid w:val="00206A7C"/>
    <w:rsid w:val="002166EE"/>
    <w:rsid w:val="002168DF"/>
    <w:rsid w:val="00223E57"/>
    <w:rsid w:val="00256AC7"/>
    <w:rsid w:val="00295A00"/>
    <w:rsid w:val="002F4CE9"/>
    <w:rsid w:val="002F6053"/>
    <w:rsid w:val="00343D91"/>
    <w:rsid w:val="00353BB3"/>
    <w:rsid w:val="004A7711"/>
    <w:rsid w:val="00520A14"/>
    <w:rsid w:val="00605369"/>
    <w:rsid w:val="00612AC9"/>
    <w:rsid w:val="006C32CB"/>
    <w:rsid w:val="00741FB5"/>
    <w:rsid w:val="007D5483"/>
    <w:rsid w:val="00874D9D"/>
    <w:rsid w:val="008F7D6B"/>
    <w:rsid w:val="00915AC7"/>
    <w:rsid w:val="009B4BD3"/>
    <w:rsid w:val="00A04BFE"/>
    <w:rsid w:val="00AE0FCA"/>
    <w:rsid w:val="00B77344"/>
    <w:rsid w:val="00BF341F"/>
    <w:rsid w:val="00C16E3C"/>
    <w:rsid w:val="00CE06FA"/>
    <w:rsid w:val="00D15D43"/>
    <w:rsid w:val="00E12FE9"/>
    <w:rsid w:val="00E8679C"/>
    <w:rsid w:val="00EE6B91"/>
    <w:rsid w:val="00F048F8"/>
    <w:rsid w:val="00F253A7"/>
    <w:rsid w:val="00F34EA1"/>
    <w:rsid w:val="00F4473A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2FE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12FE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12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12FE9"/>
    <w:rPr>
      <w:sz w:val="24"/>
    </w:rPr>
  </w:style>
  <w:style w:type="character" w:customStyle="1" w:styleId="22">
    <w:name w:val="Основной текст 2 Знак"/>
    <w:basedOn w:val="a0"/>
    <w:link w:val="21"/>
    <w:rsid w:val="00E12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12F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FE9"/>
  </w:style>
  <w:style w:type="paragraph" w:styleId="a6">
    <w:name w:val="footer"/>
    <w:basedOn w:val="a"/>
    <w:link w:val="a7"/>
    <w:uiPriority w:val="99"/>
    <w:rsid w:val="00E12FE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2F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saov</cp:lastModifiedBy>
  <cp:revision>2</cp:revision>
  <cp:lastPrinted>2017-01-31T14:13:00Z</cp:lastPrinted>
  <dcterms:created xsi:type="dcterms:W3CDTF">2017-02-10T07:00:00Z</dcterms:created>
  <dcterms:modified xsi:type="dcterms:W3CDTF">2017-02-10T07:00:00Z</dcterms:modified>
</cp:coreProperties>
</file>